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15" w:rsidRPr="00A76A99" w:rsidRDefault="00A90A15" w:rsidP="00A90A15">
      <w:pPr>
        <w:pStyle w:val="a3"/>
        <w:shd w:val="clear" w:color="auto" w:fill="F1E5CF"/>
        <w:spacing w:before="0" w:beforeAutospacing="0" w:after="0" w:afterAutospacing="0" w:line="180" w:lineRule="atLeast"/>
        <w:jc w:val="center"/>
        <w:textAlignment w:val="baseline"/>
        <w:rPr>
          <w:color w:val="333333"/>
        </w:rPr>
      </w:pPr>
      <w:r w:rsidRPr="00A76A99">
        <w:rPr>
          <w:rStyle w:val="a4"/>
          <w:color w:val="333333"/>
          <w:bdr w:val="none" w:sz="0" w:space="0" w:color="auto" w:frame="1"/>
        </w:rPr>
        <w:t>Телефонный терроризм</w:t>
      </w:r>
    </w:p>
    <w:p w:rsidR="00A90A15" w:rsidRPr="00A76A99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333333"/>
        </w:rPr>
      </w:pPr>
    </w:p>
    <w:p w:rsidR="00A90A15" w:rsidRPr="00A76A99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333333"/>
        </w:rPr>
      </w:pPr>
      <w:r w:rsidRPr="00A76A99">
        <w:rPr>
          <w:color w:val="333333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A90A15" w:rsidRPr="00A76A99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000000"/>
        </w:rPr>
      </w:pPr>
      <w:r w:rsidRPr="00A76A99">
        <w:rPr>
          <w:color w:val="000000"/>
          <w:shd w:val="clear" w:color="auto" w:fill="FFFFFF"/>
        </w:rPr>
        <w:t>К телефонному терроризму относятся преступления, совершаемые с помощью звонков со стационарных и мобильных телефонов, а также с факсимильных аппаратов. Целью таких вызовов может стать банальное хулиганство, желание прославиться, срыв работы важного объекта или мероприятия, шантаж конкретного человека либо просто ложный вызов спецслужб.</w:t>
      </w:r>
      <w:r w:rsidRPr="00A76A99">
        <w:rPr>
          <w:color w:val="000000"/>
        </w:rPr>
        <w:br/>
      </w:r>
    </w:p>
    <w:p w:rsidR="00A90A15" w:rsidRPr="00A76A99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333333"/>
        </w:rPr>
      </w:pPr>
      <w:r w:rsidRPr="00A76A99">
        <w:rPr>
          <w:color w:val="333333"/>
        </w:rPr>
        <w:t>Как правило, фактор внезапности, возникающее паническое, а порой и шоковое состояние, да и сама полученная информация приводят к тому, что человек оказывается не в состоянии правильно отреагировать на звонок, оценить реальность угрозы и получить максимум сведений из разговора.</w:t>
      </w:r>
    </w:p>
    <w:p w:rsidR="00A90A15" w:rsidRPr="00A76A99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333333"/>
        </w:rPr>
      </w:pPr>
      <w:r w:rsidRPr="00A76A99">
        <w:rPr>
          <w:color w:val="333333"/>
        </w:rPr>
        <w:t xml:space="preserve">Что делать, если вы по телефону получили известие о теракте? Прежде всего, необходимо соблюдать спокойствие. Затем в разговоре попытаться определить мотивы вероятного теракта, место возможной закладки взрывных устройств, их количество, время срабатывания. </w:t>
      </w:r>
      <w:proofErr w:type="gramStart"/>
      <w:r w:rsidRPr="00A76A99">
        <w:rPr>
          <w:color w:val="333333"/>
        </w:rPr>
        <w:t>При этом следует затянуть разговор по телефону, собрать как можно больше информации о звонившем: как произносит слова - медленно, быстро, внятно, с заиканием, с акцентом, с дефектами речи; голос - тембр, громкость, хриплый, нетрезвый; манера говорить - спокойная, уверенная, невнятная, бессвязная, озлобленная, равнодушная, вежливая или непристойная: посторонние шумы, сопровождающие разговор, - шум улицы, телефонных разговоров, станков, гул трамвая, другой голос и т. д.</w:t>
      </w:r>
      <w:proofErr w:type="gramEnd"/>
    </w:p>
    <w:p w:rsidR="00A90A15" w:rsidRPr="00A76A99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333333"/>
        </w:rPr>
      </w:pPr>
      <w:r w:rsidRPr="00A76A99">
        <w:rPr>
          <w:color w:val="333333"/>
        </w:rPr>
        <w:t>При наличии определителя надо установить номер телефона звонившего. После окончания разговора, а лучше во время его проведения, не положив трубку, по другому телефону доложить дежурному по МВД. Если говоривший бросил трубку, положите свою рядом с телефоном - канал связи будет сохраняться еще больше часа.</w:t>
      </w:r>
    </w:p>
    <w:p w:rsidR="00A90A15" w:rsidRPr="00A76A99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333333"/>
        </w:rPr>
      </w:pPr>
      <w:r w:rsidRPr="00A76A99">
        <w:rPr>
          <w:color w:val="333333"/>
        </w:rPr>
        <w:t xml:space="preserve">Если есть возможность, неплохо воспользоваться магнитофоном. Запись может быть отправлена в отдел </w:t>
      </w:r>
      <w:proofErr w:type="spellStart"/>
      <w:r w:rsidRPr="00A76A99">
        <w:rPr>
          <w:color w:val="333333"/>
        </w:rPr>
        <w:t>фоноэкспертизы</w:t>
      </w:r>
      <w:proofErr w:type="spellEnd"/>
      <w:r w:rsidRPr="00A76A99">
        <w:rPr>
          <w:color w:val="333333"/>
        </w:rPr>
        <w:t>, где особая аппаратура разделит слова на звуки, нарисует график произнесенных слов, который у каждого человека неповторим, и никакие попытки исказить, замаскировать свой голос не помогут злоумышленнику. Виновные могут быть подвергнуты уголовной ответственности, а родителям несовершеннолетних террористов придется в судебном порядке возместить все расходы, связанные с организацией и проведением мероприятий по ликвидации последствий звонка.</w:t>
      </w:r>
    </w:p>
    <w:p w:rsidR="00A90A15" w:rsidRDefault="00A90A15" w:rsidP="00A90A15">
      <w:pPr>
        <w:pStyle w:val="a3"/>
        <w:shd w:val="clear" w:color="auto" w:fill="F1E5CF"/>
        <w:spacing w:before="0" w:beforeAutospacing="0" w:after="180" w:afterAutospacing="0" w:line="180" w:lineRule="atLeast"/>
        <w:jc w:val="both"/>
        <w:textAlignment w:val="baseline"/>
        <w:rPr>
          <w:color w:val="333333"/>
        </w:rPr>
      </w:pPr>
      <w:r w:rsidRPr="00A76A99">
        <w:rPr>
          <w:color w:val="333333"/>
        </w:rPr>
        <w:t>Будьте начеку: в следующий раз анонимный злоумышленник может и не шутить, и тогда... Думать об этом не хочется. А надо!</w:t>
      </w:r>
    </w:p>
    <w:p w:rsidR="00347C91" w:rsidRPr="00347C91" w:rsidRDefault="00347C91" w:rsidP="00347C91">
      <w:pPr>
        <w:pStyle w:val="a3"/>
        <w:shd w:val="clear" w:color="auto" w:fill="F1E5CF"/>
        <w:spacing w:before="0" w:beforeAutospacing="0" w:after="0" w:afterAutospacing="0"/>
        <w:jc w:val="right"/>
        <w:textAlignment w:val="baseline"/>
        <w:rPr>
          <w:b/>
          <w:color w:val="333333"/>
          <w:sz w:val="22"/>
          <w:szCs w:val="22"/>
        </w:rPr>
      </w:pPr>
      <w:r w:rsidRPr="00347C91">
        <w:rPr>
          <w:b/>
          <w:color w:val="333333"/>
          <w:sz w:val="22"/>
          <w:szCs w:val="22"/>
        </w:rPr>
        <w:t>Отдел по делам ГОЧС МП и безопасности</w:t>
      </w:r>
    </w:p>
    <w:p w:rsidR="00347C91" w:rsidRPr="00347C91" w:rsidRDefault="00347C91" w:rsidP="00347C91">
      <w:pPr>
        <w:pStyle w:val="a3"/>
        <w:shd w:val="clear" w:color="auto" w:fill="F1E5CF"/>
        <w:spacing w:before="0" w:beforeAutospacing="0" w:after="0" w:afterAutospacing="0"/>
        <w:jc w:val="right"/>
        <w:textAlignment w:val="baseline"/>
        <w:rPr>
          <w:b/>
          <w:color w:val="FFFFFF"/>
          <w:sz w:val="22"/>
          <w:szCs w:val="22"/>
        </w:rPr>
      </w:pPr>
      <w:r w:rsidRPr="00347C91">
        <w:rPr>
          <w:b/>
          <w:color w:val="333333"/>
          <w:sz w:val="22"/>
          <w:szCs w:val="22"/>
        </w:rPr>
        <w:t xml:space="preserve"> Администрации Качканарского городского округа</w:t>
      </w:r>
    </w:p>
    <w:p w:rsidR="006D4696" w:rsidRDefault="006D4696">
      <w:bookmarkStart w:id="0" w:name="_GoBack"/>
      <w:bookmarkEnd w:id="0"/>
    </w:p>
    <w:sectPr w:rsidR="006D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D2"/>
    <w:rsid w:val="00347C91"/>
    <w:rsid w:val="006D4696"/>
    <w:rsid w:val="00A905D2"/>
    <w:rsid w:val="00A9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90A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90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adm-212-5</dc:creator>
  <cp:keywords/>
  <dc:description/>
  <cp:lastModifiedBy>adm-212-5</cp:lastModifiedBy>
  <cp:revision>3</cp:revision>
  <dcterms:created xsi:type="dcterms:W3CDTF">2018-07-31T06:22:00Z</dcterms:created>
  <dcterms:modified xsi:type="dcterms:W3CDTF">2018-07-31T07:04:00Z</dcterms:modified>
</cp:coreProperties>
</file>